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A2A68" w14:textId="77777777" w:rsidR="00FE067E" w:rsidRDefault="003C6034" w:rsidP="00CC1F3B">
      <w:pPr>
        <w:pStyle w:val="TitlePageOrigin"/>
      </w:pPr>
      <w:r>
        <w:rPr>
          <w:caps w:val="0"/>
        </w:rPr>
        <w:t>WEST VIRGINIA LEGISLATURE</w:t>
      </w:r>
    </w:p>
    <w:p w14:paraId="2639D656" w14:textId="46817048" w:rsidR="00CD36CF" w:rsidRDefault="00CD36CF" w:rsidP="00CC1F3B">
      <w:pPr>
        <w:pStyle w:val="TitlePageSession"/>
      </w:pPr>
      <w:r>
        <w:t>20</w:t>
      </w:r>
      <w:r w:rsidR="00EC5E63">
        <w:t>2</w:t>
      </w:r>
      <w:r w:rsidR="006A0430">
        <w:t>5</w:t>
      </w:r>
      <w:r>
        <w:t xml:space="preserve"> </w:t>
      </w:r>
      <w:r w:rsidR="003C6034">
        <w:rPr>
          <w:caps w:val="0"/>
        </w:rPr>
        <w:t>REGULAR SESSION</w:t>
      </w:r>
      <w:r w:rsidR="00586312">
        <w:rPr>
          <w:caps w:val="0"/>
        </w:rPr>
        <w:t xml:space="preserve"> </w:t>
      </w:r>
    </w:p>
    <w:p w14:paraId="13E07311" w14:textId="77777777" w:rsidR="00CD36CF" w:rsidRDefault="002B42DC" w:rsidP="00CC1F3B">
      <w:pPr>
        <w:pStyle w:val="TitlePageBillPrefix"/>
      </w:pPr>
      <w:sdt>
        <w:sdtPr>
          <w:tag w:val="IntroDate"/>
          <w:id w:val="-1236936958"/>
          <w:placeholder>
            <w:docPart w:val="0D83B98CD2E44D76BEC4F7CED7159AFE"/>
          </w:placeholder>
          <w:text/>
        </w:sdtPr>
        <w:sdtEndPr/>
        <w:sdtContent>
          <w:r w:rsidR="00AE48A0">
            <w:t>Introduced</w:t>
          </w:r>
        </w:sdtContent>
      </w:sdt>
    </w:p>
    <w:p w14:paraId="24AB1424" w14:textId="08DDC0F0" w:rsidR="00CD36CF" w:rsidRDefault="002B42DC" w:rsidP="00CC1F3B">
      <w:pPr>
        <w:pStyle w:val="BillNumber"/>
      </w:pPr>
      <w:sdt>
        <w:sdtPr>
          <w:tag w:val="Chamber"/>
          <w:id w:val="893011969"/>
          <w:lock w:val="sdtLocked"/>
          <w:placeholder>
            <w:docPart w:val="75FFFDABCB4447AE9CF1C3765E955F5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BAA0804B2B64098BA8A1E15A7437FEF"/>
          </w:placeholder>
          <w:text/>
        </w:sdtPr>
        <w:sdtEndPr/>
        <w:sdtContent>
          <w:r>
            <w:t>3216</w:t>
          </w:r>
        </w:sdtContent>
      </w:sdt>
    </w:p>
    <w:p w14:paraId="52306F0F" w14:textId="7CACD69A" w:rsidR="00CD36CF" w:rsidRDefault="00CD36CF" w:rsidP="00CC1F3B">
      <w:pPr>
        <w:pStyle w:val="Sponsors"/>
      </w:pPr>
      <w:r>
        <w:t xml:space="preserve">By </w:t>
      </w:r>
      <w:sdt>
        <w:sdtPr>
          <w:tag w:val="Sponsors"/>
          <w:id w:val="1589585889"/>
          <w:placeholder>
            <w:docPart w:val="C4BA9BB0AEE64B82B8C9D9221430259A"/>
          </w:placeholder>
          <w:text w:multiLine="1"/>
        </w:sdtPr>
        <w:sdtEndPr/>
        <w:sdtContent>
          <w:r w:rsidR="005B2A76">
            <w:t>Delegate</w:t>
          </w:r>
          <w:r w:rsidR="00450B4B">
            <w:t>s</w:t>
          </w:r>
          <w:r w:rsidR="005B2A76">
            <w:t xml:space="preserve"> </w:t>
          </w:r>
          <w:r w:rsidR="00586312">
            <w:t xml:space="preserve">T. </w:t>
          </w:r>
          <w:r w:rsidR="005B2A76">
            <w:t>Howell</w:t>
          </w:r>
          <w:r w:rsidR="00450B4B">
            <w:t>, Jennings, White, Petitto, Clay, Jeffries, and Dillon</w:t>
          </w:r>
        </w:sdtContent>
      </w:sdt>
    </w:p>
    <w:p w14:paraId="27218551" w14:textId="24D72BCF" w:rsidR="00E831B3" w:rsidRDefault="00CD36CF" w:rsidP="00CC1F3B">
      <w:pPr>
        <w:pStyle w:val="References"/>
      </w:pPr>
      <w:r>
        <w:t>[</w:t>
      </w:r>
      <w:sdt>
        <w:sdtPr>
          <w:tag w:val="References"/>
          <w:id w:val="-1043047873"/>
          <w:placeholder>
            <w:docPart w:val="1275026255B5428CBF8FAA2AE9E0FE87"/>
          </w:placeholder>
          <w:text w:multiLine="1"/>
        </w:sdtPr>
        <w:sdtEndPr/>
        <w:sdtContent>
          <w:r w:rsidR="002B42DC">
            <w:t>Introduced March 07, 2025; referred to the Committee on the Judiciary</w:t>
          </w:r>
        </w:sdtContent>
      </w:sdt>
      <w:r>
        <w:t>]</w:t>
      </w:r>
    </w:p>
    <w:p w14:paraId="4C04395C" w14:textId="347B0CA9" w:rsidR="00303684" w:rsidRPr="004E23CB" w:rsidRDefault="0000526A" w:rsidP="004E23CB">
      <w:pPr>
        <w:pStyle w:val="TitleSection"/>
      </w:pPr>
      <w:r w:rsidRPr="004E23CB">
        <w:lastRenderedPageBreak/>
        <w:t>A BILL</w:t>
      </w:r>
      <w:r w:rsidR="005B2A76" w:rsidRPr="004E23CB">
        <w:t xml:space="preserve"> amend the Code of West Virginia, 1931, as amended, by adding thereto a new section</w:t>
      </w:r>
      <w:r w:rsidR="004E23CB">
        <w:t>,</w:t>
      </w:r>
      <w:r w:rsidR="005B2A76" w:rsidRPr="004E23CB">
        <w:t xml:space="preserve"> designated §3-4A-26a</w:t>
      </w:r>
      <w:r w:rsidR="004E23CB">
        <w:t>,</w:t>
      </w:r>
      <w:r w:rsidR="005B2A76" w:rsidRPr="004E23CB">
        <w:t xml:space="preserve"> relating to mandate, in conjunction with the use of electronic voting machines for elections, that poll workers manually count physical ballots at each precinct at the close of the election.</w:t>
      </w:r>
    </w:p>
    <w:p w14:paraId="49487A5B" w14:textId="432181E5" w:rsidR="008736AA" w:rsidRDefault="00303684" w:rsidP="004E23CB">
      <w:pPr>
        <w:pStyle w:val="EnactingClause"/>
      </w:pPr>
      <w:r>
        <w:t>Be it enacted by the Legislature of West Virginia:</w:t>
      </w:r>
    </w:p>
    <w:p w14:paraId="320D6FCD" w14:textId="77777777" w:rsidR="005B2A76" w:rsidRDefault="005B2A76" w:rsidP="00CC1F3B">
      <w:pPr>
        <w:pStyle w:val="SectionBody"/>
        <w:sectPr w:rsidR="005B2A76" w:rsidSect="00E43DB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1883FE" w14:textId="32FD15B8" w:rsidR="005B2A76" w:rsidRPr="004E23CB" w:rsidRDefault="005B2A76" w:rsidP="004E23CB">
      <w:pPr>
        <w:pStyle w:val="ArticleHeading"/>
        <w:sectPr w:rsidR="005B2A76" w:rsidRPr="004E23CB" w:rsidSect="005B2A76">
          <w:type w:val="continuous"/>
          <w:pgSz w:w="12240" w:h="15840" w:code="1"/>
          <w:pgMar w:top="1440" w:right="1440" w:bottom="1440" w:left="1440" w:header="720" w:footer="720" w:gutter="0"/>
          <w:lnNumType w:countBy="1" w:restart="newSection"/>
          <w:cols w:space="720"/>
          <w:titlePg/>
          <w:docGrid w:linePitch="360"/>
        </w:sectPr>
      </w:pPr>
      <w:r w:rsidRPr="004E23CB">
        <w:t>ARTICLE 4A. ELECTRONIC VOTING SYSTEMS.</w:t>
      </w:r>
      <w:r w:rsidR="004E23CB" w:rsidRPr="004E23CB">
        <w:t xml:space="preserve"> </w:t>
      </w:r>
    </w:p>
    <w:p w14:paraId="2A624731" w14:textId="74646D27" w:rsidR="005B2A76" w:rsidRPr="004E23CB" w:rsidRDefault="005B2A76" w:rsidP="004E23CB">
      <w:pPr>
        <w:pStyle w:val="SectionHeading"/>
        <w:rPr>
          <w:u w:val="single"/>
        </w:rPr>
      </w:pPr>
      <w:r w:rsidRPr="004E23CB">
        <w:rPr>
          <w:u w:val="single"/>
        </w:rPr>
        <w:t xml:space="preserve">§3-4A-26a. </w:t>
      </w:r>
      <w:r w:rsidR="00FC4EBD" w:rsidRPr="004E23CB">
        <w:rPr>
          <w:u w:val="single"/>
        </w:rPr>
        <w:t>Vote recording and tabulation; ensuring elections remain in the hands of the people</w:t>
      </w:r>
      <w:r w:rsidRPr="004E23CB">
        <w:rPr>
          <w:u w:val="single"/>
        </w:rPr>
        <w:t>.</w:t>
      </w:r>
    </w:p>
    <w:p w14:paraId="1751E0C5" w14:textId="6839F012" w:rsidR="005B2A76" w:rsidRPr="004E23CB" w:rsidRDefault="005B2A76" w:rsidP="004E23CB">
      <w:pPr>
        <w:pStyle w:val="SectionBody"/>
        <w:rPr>
          <w:u w:val="single"/>
        </w:rPr>
      </w:pPr>
      <w:r w:rsidRPr="004E23CB">
        <w:rPr>
          <w:u w:val="single"/>
        </w:rPr>
        <w:t xml:space="preserve">(a) </w:t>
      </w:r>
      <w:r w:rsidR="00FC4EBD" w:rsidRPr="004E23CB">
        <w:rPr>
          <w:i/>
          <w:iCs/>
          <w:u w:val="single"/>
        </w:rPr>
        <w:t>Use of Electronic Voting Machines</w:t>
      </w:r>
      <w:r w:rsidR="004E23CB">
        <w:rPr>
          <w:i/>
          <w:iCs/>
          <w:u w:val="single"/>
        </w:rPr>
        <w:t xml:space="preserve"> - </w:t>
      </w:r>
      <w:r w:rsidR="00FC4EBD" w:rsidRPr="004E23CB">
        <w:rPr>
          <w:u w:val="single"/>
        </w:rPr>
        <w:t>All elections conducted in the state of West Virginia shall utilize electronic voting machines approved in accordance with §3-4A-8 of this code. Voters shall cast their votes electronically in a manner that ensures accuracy, security, and accessibility while maintaining the integrity of the election process.</w:t>
      </w:r>
    </w:p>
    <w:p w14:paraId="3B28A15C" w14:textId="6948E0A1" w:rsidR="005B2A76" w:rsidRPr="004E23CB" w:rsidRDefault="005B2A76" w:rsidP="004E23CB">
      <w:pPr>
        <w:pStyle w:val="SectionBody"/>
        <w:rPr>
          <w:u w:val="single"/>
        </w:rPr>
      </w:pPr>
      <w:r w:rsidRPr="004E23CB">
        <w:rPr>
          <w:u w:val="single"/>
        </w:rPr>
        <w:t>(b)</w:t>
      </w:r>
      <w:r w:rsidR="00FC4EBD" w:rsidRPr="004E23CB">
        <w:rPr>
          <w:u w:val="single"/>
        </w:rPr>
        <w:t xml:space="preserve"> </w:t>
      </w:r>
      <w:r w:rsidR="00FC4EBD" w:rsidRPr="004E23CB">
        <w:rPr>
          <w:i/>
          <w:iCs/>
          <w:u w:val="single"/>
        </w:rPr>
        <w:t>Precinct-Level Ballot Tabulation by Poll Workers</w:t>
      </w:r>
      <w:r w:rsidR="004E23CB">
        <w:rPr>
          <w:u w:val="single"/>
        </w:rPr>
        <w:t xml:space="preserve"> - </w:t>
      </w:r>
      <w:r w:rsidR="00FC4EBD" w:rsidRPr="004E23CB">
        <w:rPr>
          <w:u w:val="single"/>
        </w:rPr>
        <w:t>At the close of voting on election day, designated poll workers at each precinct shall manually count and record the votes cast within that precinct. The count shall be conducted using a printed audit trail generated by the electronic voting machines. Poll workers shall reconcile the manual count with the electronic vote tally to ensure accuracy and detect any discrepancies.</w:t>
      </w:r>
    </w:p>
    <w:p w14:paraId="4A6F585F" w14:textId="72DC55F6" w:rsidR="00FC4EBD" w:rsidRPr="004E23CB" w:rsidRDefault="00FC4EBD" w:rsidP="004E23CB">
      <w:pPr>
        <w:pStyle w:val="SectionBody"/>
        <w:rPr>
          <w:u w:val="single"/>
        </w:rPr>
      </w:pPr>
      <w:r w:rsidRPr="004E23CB">
        <w:rPr>
          <w:u w:val="single"/>
        </w:rPr>
        <w:t>(c)</w:t>
      </w:r>
      <w:r w:rsidR="004E23CB">
        <w:rPr>
          <w:u w:val="single"/>
        </w:rPr>
        <w:t xml:space="preserve"> </w:t>
      </w:r>
      <w:r w:rsidRPr="004E23CB">
        <w:rPr>
          <w:i/>
          <w:iCs/>
          <w:u w:val="single"/>
        </w:rPr>
        <w:t>Transparency and Security Measures</w:t>
      </w:r>
      <w:r w:rsidR="004E23CB">
        <w:rPr>
          <w:u w:val="single"/>
        </w:rPr>
        <w:t xml:space="preserve"> - </w:t>
      </w:r>
      <w:r w:rsidRPr="004E23CB">
        <w:rPr>
          <w:u w:val="single"/>
        </w:rPr>
        <w:t xml:space="preserve">The manual counting process shall be conducted in the presence of election officials, poll workers, and authorized observers representing political parties or officially-designated </w:t>
      </w:r>
      <w:r w:rsidR="004E23CB" w:rsidRPr="004E23CB">
        <w:rPr>
          <w:u w:val="single"/>
        </w:rPr>
        <w:t>representatives</w:t>
      </w:r>
      <w:r w:rsidRPr="004E23CB">
        <w:rPr>
          <w:u w:val="single"/>
        </w:rPr>
        <w:t>, as permitted by state election laws. The results from each precinct shall be transported to the county election office immediately following the completion of the count.</w:t>
      </w:r>
    </w:p>
    <w:p w14:paraId="27299AAD" w14:textId="104C3810" w:rsidR="005B2A76" w:rsidRPr="004E23CB" w:rsidRDefault="005B2A76" w:rsidP="004E23CB">
      <w:pPr>
        <w:pStyle w:val="SectionBody"/>
        <w:rPr>
          <w:u w:val="single"/>
        </w:rPr>
      </w:pPr>
      <w:r w:rsidRPr="004E23CB">
        <w:rPr>
          <w:u w:val="single"/>
        </w:rPr>
        <w:t>(</w:t>
      </w:r>
      <w:r w:rsidR="00FC4EBD" w:rsidRPr="004E23CB">
        <w:rPr>
          <w:u w:val="single"/>
        </w:rPr>
        <w:t>d</w:t>
      </w:r>
      <w:r w:rsidRPr="004E23CB">
        <w:rPr>
          <w:u w:val="single"/>
        </w:rPr>
        <w:t xml:space="preserve">) </w:t>
      </w:r>
      <w:r w:rsidR="00FC4EBD" w:rsidRPr="004E23CB">
        <w:rPr>
          <w:i/>
          <w:iCs/>
          <w:u w:val="single"/>
        </w:rPr>
        <w:t>Storage and Preservation of Election Records</w:t>
      </w:r>
      <w:r w:rsidR="004E23CB">
        <w:rPr>
          <w:i/>
          <w:iCs/>
          <w:u w:val="single"/>
        </w:rPr>
        <w:t xml:space="preserve"> - </w:t>
      </w:r>
      <w:r w:rsidR="00FC4EBD" w:rsidRPr="004E23CB">
        <w:rPr>
          <w:u w:val="single"/>
        </w:rPr>
        <w:t>All ballots, audit trails, and manual count records shall be securely stored in compliance with state election retention policies and shall be available for audit or recount as provided in §3-6-9 of this code</w:t>
      </w:r>
      <w:r w:rsidRPr="004E23CB">
        <w:rPr>
          <w:u w:val="single"/>
        </w:rPr>
        <w:t>.</w:t>
      </w:r>
    </w:p>
    <w:p w14:paraId="4198782F" w14:textId="0808BBB9" w:rsidR="00FC4EBD" w:rsidRPr="004E23CB" w:rsidRDefault="00FC4EBD" w:rsidP="004E23CB">
      <w:pPr>
        <w:pStyle w:val="SectionBody"/>
        <w:rPr>
          <w:u w:val="single"/>
        </w:rPr>
      </w:pPr>
      <w:r w:rsidRPr="004E23CB">
        <w:rPr>
          <w:u w:val="single"/>
        </w:rPr>
        <w:t xml:space="preserve">(e) </w:t>
      </w:r>
      <w:r w:rsidRPr="004E23CB">
        <w:rPr>
          <w:i/>
          <w:iCs/>
          <w:u w:val="single"/>
        </w:rPr>
        <w:t>Implementation and Training</w:t>
      </w:r>
      <w:r w:rsidR="004E23CB">
        <w:rPr>
          <w:i/>
          <w:iCs/>
          <w:u w:val="single"/>
        </w:rPr>
        <w:t xml:space="preserve"> - </w:t>
      </w:r>
      <w:r w:rsidRPr="004E23CB">
        <w:rPr>
          <w:u w:val="single"/>
        </w:rPr>
        <w:t xml:space="preserve">The Secretary of State shall develop and implement </w:t>
      </w:r>
      <w:r w:rsidRPr="004E23CB">
        <w:rPr>
          <w:u w:val="single"/>
        </w:rPr>
        <w:lastRenderedPageBreak/>
        <w:t>necessary training programs for election officials, poll workers, and designated election staff to ensure proper manual counting procedures, election security, and compliance with state laws.</w:t>
      </w:r>
    </w:p>
    <w:p w14:paraId="2B9569A3" w14:textId="7508A8A2" w:rsidR="00FC4EBD" w:rsidRPr="004E23CB" w:rsidRDefault="00FC4EBD" w:rsidP="004E23CB">
      <w:pPr>
        <w:pStyle w:val="SectionBody"/>
        <w:rPr>
          <w:u w:val="single"/>
        </w:rPr>
      </w:pPr>
      <w:r w:rsidRPr="004E23CB">
        <w:rPr>
          <w:u w:val="single"/>
        </w:rPr>
        <w:t xml:space="preserve">(f) </w:t>
      </w:r>
      <w:r w:rsidRPr="004E23CB">
        <w:rPr>
          <w:i/>
          <w:iCs/>
          <w:u w:val="single"/>
        </w:rPr>
        <w:t>Severability</w:t>
      </w:r>
      <w:r w:rsidR="004E23CB">
        <w:rPr>
          <w:i/>
          <w:iCs/>
          <w:u w:val="single"/>
        </w:rPr>
        <w:t xml:space="preserve"> - </w:t>
      </w:r>
      <w:r w:rsidRPr="004E23CB">
        <w:rPr>
          <w:u w:val="single"/>
        </w:rPr>
        <w:t>If any provision of this section is found to be invalid or unenforceable, the remaining provisions shall continue in full force and effect.</w:t>
      </w:r>
    </w:p>
    <w:p w14:paraId="75976F0F" w14:textId="525204E7" w:rsidR="006865E9" w:rsidRDefault="00CF1DCA" w:rsidP="00CC1F3B">
      <w:pPr>
        <w:pStyle w:val="Note"/>
      </w:pPr>
      <w:r>
        <w:t>NOTE: The</w:t>
      </w:r>
      <w:r w:rsidR="006865E9">
        <w:t xml:space="preserve"> purpose of this bill is to</w:t>
      </w:r>
      <w:r w:rsidR="00FC4EBD" w:rsidRPr="00FC4EBD">
        <w:t xml:space="preserve"> mandate, in conjunction with the use of electronic voting machines for elections, that poll workers manually count physical ballots at each precinct at the close of the election.</w:t>
      </w:r>
    </w:p>
    <w:p w14:paraId="4D8C81D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B2A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5888" w14:textId="77777777" w:rsidR="000E3FBE" w:rsidRPr="00B844FE" w:rsidRDefault="000E3FBE" w:rsidP="00B844FE">
      <w:r>
        <w:separator/>
      </w:r>
    </w:p>
  </w:endnote>
  <w:endnote w:type="continuationSeparator" w:id="0">
    <w:p w14:paraId="038DDC21" w14:textId="77777777" w:rsidR="000E3FBE" w:rsidRPr="00B844FE" w:rsidRDefault="000E3F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301E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020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AE4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DB7" w14:textId="77777777" w:rsidR="00F829CA" w:rsidRDefault="00F82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D038" w14:textId="77777777" w:rsidR="000E3FBE" w:rsidRPr="00B844FE" w:rsidRDefault="000E3FBE" w:rsidP="00B844FE">
      <w:r>
        <w:separator/>
      </w:r>
    </w:p>
  </w:footnote>
  <w:footnote w:type="continuationSeparator" w:id="0">
    <w:p w14:paraId="703BC878" w14:textId="77777777" w:rsidR="000E3FBE" w:rsidRPr="00B844FE" w:rsidRDefault="000E3F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E181" w14:textId="77777777" w:rsidR="002A0269" w:rsidRPr="00B844FE" w:rsidRDefault="002B42DC">
    <w:pPr>
      <w:pStyle w:val="Header"/>
    </w:pPr>
    <w:sdt>
      <w:sdtPr>
        <w:id w:val="-684364211"/>
        <w:placeholder>
          <w:docPart w:val="75FFFDABCB4447AE9CF1C3765E955F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FFFDABCB4447AE9CF1C3765E955F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91CF" w14:textId="357F3316" w:rsidR="00C33014" w:rsidRPr="00686E9A" w:rsidRDefault="00AE48A0" w:rsidP="004E23CB">
    <w:pPr>
      <w:pStyle w:val="HeaderStyle"/>
    </w:pPr>
    <w:r w:rsidRPr="004E23CB">
      <w:t>I</w:t>
    </w:r>
    <w:r w:rsidR="001A66B7" w:rsidRPr="004E23CB">
      <w:t>ntr</w:t>
    </w:r>
    <w:r w:rsidR="001A66B7" w:rsidRPr="00686E9A">
      <w:t xml:space="preserve"> </w:t>
    </w:r>
    <w:sdt>
      <w:sdtPr>
        <w:tag w:val="BNumWH"/>
        <w:id w:val="138549797"/>
        <w:text/>
      </w:sdtPr>
      <w:sdtEndPr/>
      <w:sdtContent>
        <w:r w:rsidR="004E23CB" w:rsidRPr="004E23CB">
          <w:t>HB</w:t>
        </w: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rsidR="004E23CB">
          <w:t>2025R3460</w:t>
        </w:r>
      </w:sdtContent>
    </w:sdt>
  </w:p>
  <w:p w14:paraId="293B6F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BE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76"/>
    <w:rsid w:val="0000526A"/>
    <w:rsid w:val="00055C6F"/>
    <w:rsid w:val="000573A9"/>
    <w:rsid w:val="00085D22"/>
    <w:rsid w:val="00093AB0"/>
    <w:rsid w:val="000C5C77"/>
    <w:rsid w:val="000E0F7E"/>
    <w:rsid w:val="000E3912"/>
    <w:rsid w:val="000E3FBE"/>
    <w:rsid w:val="0010070F"/>
    <w:rsid w:val="0015112E"/>
    <w:rsid w:val="001552E7"/>
    <w:rsid w:val="001566B4"/>
    <w:rsid w:val="001A66B7"/>
    <w:rsid w:val="001C279E"/>
    <w:rsid w:val="001D459E"/>
    <w:rsid w:val="0022348D"/>
    <w:rsid w:val="0027011C"/>
    <w:rsid w:val="002740F2"/>
    <w:rsid w:val="00274200"/>
    <w:rsid w:val="00275740"/>
    <w:rsid w:val="002A0269"/>
    <w:rsid w:val="002B42DC"/>
    <w:rsid w:val="00303684"/>
    <w:rsid w:val="003143F5"/>
    <w:rsid w:val="00314854"/>
    <w:rsid w:val="00394191"/>
    <w:rsid w:val="003C51CD"/>
    <w:rsid w:val="003C6034"/>
    <w:rsid w:val="00400B5C"/>
    <w:rsid w:val="004368E0"/>
    <w:rsid w:val="00450B4B"/>
    <w:rsid w:val="004C13DD"/>
    <w:rsid w:val="004D3ABE"/>
    <w:rsid w:val="004E23CB"/>
    <w:rsid w:val="004E3441"/>
    <w:rsid w:val="00500579"/>
    <w:rsid w:val="00586312"/>
    <w:rsid w:val="005A5366"/>
    <w:rsid w:val="005B2A76"/>
    <w:rsid w:val="005B5BF2"/>
    <w:rsid w:val="006369EB"/>
    <w:rsid w:val="00637E73"/>
    <w:rsid w:val="006865E9"/>
    <w:rsid w:val="00686E9A"/>
    <w:rsid w:val="00691F3E"/>
    <w:rsid w:val="00694BFB"/>
    <w:rsid w:val="006A0430"/>
    <w:rsid w:val="006A106B"/>
    <w:rsid w:val="006C523D"/>
    <w:rsid w:val="006D4036"/>
    <w:rsid w:val="0072191F"/>
    <w:rsid w:val="007A5259"/>
    <w:rsid w:val="007A7081"/>
    <w:rsid w:val="007B1F4A"/>
    <w:rsid w:val="007F1CF5"/>
    <w:rsid w:val="00831C34"/>
    <w:rsid w:val="00834EDE"/>
    <w:rsid w:val="008736AA"/>
    <w:rsid w:val="008D275D"/>
    <w:rsid w:val="008D5680"/>
    <w:rsid w:val="008E50E4"/>
    <w:rsid w:val="00980327"/>
    <w:rsid w:val="00984202"/>
    <w:rsid w:val="00986478"/>
    <w:rsid w:val="009B5557"/>
    <w:rsid w:val="009E1B95"/>
    <w:rsid w:val="009F1067"/>
    <w:rsid w:val="00A31E01"/>
    <w:rsid w:val="00A527AD"/>
    <w:rsid w:val="00A718CF"/>
    <w:rsid w:val="00AE48A0"/>
    <w:rsid w:val="00AE61BE"/>
    <w:rsid w:val="00AF43FB"/>
    <w:rsid w:val="00B16F25"/>
    <w:rsid w:val="00B24422"/>
    <w:rsid w:val="00B25676"/>
    <w:rsid w:val="00B511EA"/>
    <w:rsid w:val="00B66B81"/>
    <w:rsid w:val="00B71E6F"/>
    <w:rsid w:val="00B80C20"/>
    <w:rsid w:val="00B844FE"/>
    <w:rsid w:val="00B86B4F"/>
    <w:rsid w:val="00BA1F84"/>
    <w:rsid w:val="00BC562B"/>
    <w:rsid w:val="00C33014"/>
    <w:rsid w:val="00C33434"/>
    <w:rsid w:val="00C34869"/>
    <w:rsid w:val="00C42EB6"/>
    <w:rsid w:val="00C85096"/>
    <w:rsid w:val="00C877CF"/>
    <w:rsid w:val="00CB20EF"/>
    <w:rsid w:val="00CC1F3B"/>
    <w:rsid w:val="00CD12CB"/>
    <w:rsid w:val="00CD36CF"/>
    <w:rsid w:val="00CF1DCA"/>
    <w:rsid w:val="00D0229D"/>
    <w:rsid w:val="00D579FC"/>
    <w:rsid w:val="00D81C16"/>
    <w:rsid w:val="00DB3B15"/>
    <w:rsid w:val="00DE526B"/>
    <w:rsid w:val="00DF199D"/>
    <w:rsid w:val="00E01542"/>
    <w:rsid w:val="00E365F1"/>
    <w:rsid w:val="00E375E2"/>
    <w:rsid w:val="00E43DB7"/>
    <w:rsid w:val="00E55D9D"/>
    <w:rsid w:val="00E62F48"/>
    <w:rsid w:val="00E831B3"/>
    <w:rsid w:val="00E95FBC"/>
    <w:rsid w:val="00EC5E63"/>
    <w:rsid w:val="00EE70CB"/>
    <w:rsid w:val="00F41CA2"/>
    <w:rsid w:val="00F443C0"/>
    <w:rsid w:val="00F62EFB"/>
    <w:rsid w:val="00F829CA"/>
    <w:rsid w:val="00F939A4"/>
    <w:rsid w:val="00FA7B09"/>
    <w:rsid w:val="00FC4EB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AEB6D"/>
  <w15:chartTrackingRefBased/>
  <w15:docId w15:val="{45DD94B9-3734-4DBA-A6E7-74E7B50E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B2A76"/>
    <w:rPr>
      <w:rFonts w:eastAsia="Calibri"/>
      <w:b/>
      <w:caps/>
      <w:color w:val="000000"/>
      <w:sz w:val="28"/>
    </w:rPr>
  </w:style>
  <w:style w:type="character" w:customStyle="1" w:styleId="ArticleHeadingChar">
    <w:name w:val="Article Heading Char"/>
    <w:link w:val="ArticleHeading"/>
    <w:rsid w:val="005B2A76"/>
    <w:rPr>
      <w:rFonts w:eastAsia="Calibri"/>
      <w:b/>
      <w:caps/>
      <w:color w:val="000000"/>
      <w:sz w:val="24"/>
    </w:rPr>
  </w:style>
  <w:style w:type="character" w:customStyle="1" w:styleId="SectionBodyChar">
    <w:name w:val="Section Body Char"/>
    <w:link w:val="SectionBody"/>
    <w:rsid w:val="005B2A76"/>
    <w:rPr>
      <w:rFonts w:eastAsia="Calibri"/>
      <w:color w:val="000000"/>
    </w:rPr>
  </w:style>
  <w:style w:type="character" w:customStyle="1" w:styleId="SectionHeadingChar">
    <w:name w:val="Section Heading Char"/>
    <w:link w:val="SectionHeading"/>
    <w:rsid w:val="005B2A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3B98CD2E44D76BEC4F7CED7159AFE"/>
        <w:category>
          <w:name w:val="General"/>
          <w:gallery w:val="placeholder"/>
        </w:category>
        <w:types>
          <w:type w:val="bbPlcHdr"/>
        </w:types>
        <w:behaviors>
          <w:behavior w:val="content"/>
        </w:behaviors>
        <w:guid w:val="{314212C1-3A7F-4885-9074-013BB6A0321E}"/>
      </w:docPartPr>
      <w:docPartBody>
        <w:p w:rsidR="005F6F60" w:rsidRDefault="005F6F60">
          <w:pPr>
            <w:pStyle w:val="0D83B98CD2E44D76BEC4F7CED7159AFE"/>
          </w:pPr>
          <w:r w:rsidRPr="00B844FE">
            <w:t>Prefix Text</w:t>
          </w:r>
        </w:p>
      </w:docPartBody>
    </w:docPart>
    <w:docPart>
      <w:docPartPr>
        <w:name w:val="75FFFDABCB4447AE9CF1C3765E955F56"/>
        <w:category>
          <w:name w:val="General"/>
          <w:gallery w:val="placeholder"/>
        </w:category>
        <w:types>
          <w:type w:val="bbPlcHdr"/>
        </w:types>
        <w:behaviors>
          <w:behavior w:val="content"/>
        </w:behaviors>
        <w:guid w:val="{73335421-CF24-4256-9CA1-88661D1C55D8}"/>
      </w:docPartPr>
      <w:docPartBody>
        <w:p w:rsidR="005F6F60" w:rsidRDefault="005F6F60">
          <w:pPr>
            <w:pStyle w:val="75FFFDABCB4447AE9CF1C3765E955F56"/>
          </w:pPr>
          <w:r w:rsidRPr="00B844FE">
            <w:t>[Type here]</w:t>
          </w:r>
        </w:p>
      </w:docPartBody>
    </w:docPart>
    <w:docPart>
      <w:docPartPr>
        <w:name w:val="3BAA0804B2B64098BA8A1E15A7437FEF"/>
        <w:category>
          <w:name w:val="General"/>
          <w:gallery w:val="placeholder"/>
        </w:category>
        <w:types>
          <w:type w:val="bbPlcHdr"/>
        </w:types>
        <w:behaviors>
          <w:behavior w:val="content"/>
        </w:behaviors>
        <w:guid w:val="{21D3073C-7A77-4943-AE73-23451FBD862C}"/>
      </w:docPartPr>
      <w:docPartBody>
        <w:p w:rsidR="005F6F60" w:rsidRDefault="005F6F60">
          <w:pPr>
            <w:pStyle w:val="3BAA0804B2B64098BA8A1E15A7437FEF"/>
          </w:pPr>
          <w:r w:rsidRPr="00B844FE">
            <w:t>Number</w:t>
          </w:r>
        </w:p>
      </w:docPartBody>
    </w:docPart>
    <w:docPart>
      <w:docPartPr>
        <w:name w:val="C4BA9BB0AEE64B82B8C9D9221430259A"/>
        <w:category>
          <w:name w:val="General"/>
          <w:gallery w:val="placeholder"/>
        </w:category>
        <w:types>
          <w:type w:val="bbPlcHdr"/>
        </w:types>
        <w:behaviors>
          <w:behavior w:val="content"/>
        </w:behaviors>
        <w:guid w:val="{BB0BEB1E-E645-45A0-9914-4B4246E984A7}"/>
      </w:docPartPr>
      <w:docPartBody>
        <w:p w:rsidR="005F6F60" w:rsidRDefault="005F6F60">
          <w:pPr>
            <w:pStyle w:val="C4BA9BB0AEE64B82B8C9D9221430259A"/>
          </w:pPr>
          <w:r w:rsidRPr="00B844FE">
            <w:t>Enter Sponsors Here</w:t>
          </w:r>
        </w:p>
      </w:docPartBody>
    </w:docPart>
    <w:docPart>
      <w:docPartPr>
        <w:name w:val="1275026255B5428CBF8FAA2AE9E0FE87"/>
        <w:category>
          <w:name w:val="General"/>
          <w:gallery w:val="placeholder"/>
        </w:category>
        <w:types>
          <w:type w:val="bbPlcHdr"/>
        </w:types>
        <w:behaviors>
          <w:behavior w:val="content"/>
        </w:behaviors>
        <w:guid w:val="{CF3E785F-0CDD-4238-85A7-7CACC7F14F26}"/>
      </w:docPartPr>
      <w:docPartBody>
        <w:p w:rsidR="005F6F60" w:rsidRDefault="005F6F60">
          <w:pPr>
            <w:pStyle w:val="1275026255B5428CBF8FAA2AE9E0FE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60"/>
    <w:rsid w:val="000E0F7E"/>
    <w:rsid w:val="002740F2"/>
    <w:rsid w:val="005F6F60"/>
    <w:rsid w:val="007B1F4A"/>
    <w:rsid w:val="00831C34"/>
    <w:rsid w:val="009E1B95"/>
    <w:rsid w:val="00C476E5"/>
    <w:rsid w:val="00C877CF"/>
    <w:rsid w:val="00DB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83B98CD2E44D76BEC4F7CED7159AFE">
    <w:name w:val="0D83B98CD2E44D76BEC4F7CED7159AFE"/>
  </w:style>
  <w:style w:type="paragraph" w:customStyle="1" w:styleId="75FFFDABCB4447AE9CF1C3765E955F56">
    <w:name w:val="75FFFDABCB4447AE9CF1C3765E955F56"/>
  </w:style>
  <w:style w:type="paragraph" w:customStyle="1" w:styleId="3BAA0804B2B64098BA8A1E15A7437FEF">
    <w:name w:val="3BAA0804B2B64098BA8A1E15A7437FEF"/>
  </w:style>
  <w:style w:type="paragraph" w:customStyle="1" w:styleId="C4BA9BB0AEE64B82B8C9D9221430259A">
    <w:name w:val="C4BA9BB0AEE64B82B8C9D9221430259A"/>
  </w:style>
  <w:style w:type="character" w:styleId="PlaceholderText">
    <w:name w:val="Placeholder Text"/>
    <w:basedOn w:val="DefaultParagraphFont"/>
    <w:uiPriority w:val="99"/>
    <w:semiHidden/>
    <w:rPr>
      <w:color w:val="808080"/>
    </w:rPr>
  </w:style>
  <w:style w:type="paragraph" w:customStyle="1" w:styleId="1275026255B5428CBF8FAA2AE9E0FE87">
    <w:name w:val="1275026255B5428CBF8FAA2AE9E0F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2025-03-06T21:46:00Z</dcterms:created>
  <dcterms:modified xsi:type="dcterms:W3CDTF">2025-03-06T21:46:00Z</dcterms:modified>
</cp:coreProperties>
</file>